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楷体_GB2312" w:eastAsia="楷体_GB2312" w:cs="楷体_GB2312"/>
          <w:sz w:val="30"/>
          <w:szCs w:val="30"/>
        </w:rPr>
      </w:pPr>
      <w:r>
        <w:rPr>
          <w:rFonts w:hint="eastAsia" w:ascii="楷体_GB2312" w:eastAsia="楷体_GB2312" w:cs="楷体_GB2312"/>
          <w:b/>
          <w:bCs/>
          <w:sz w:val="32"/>
          <w:szCs w:val="32"/>
        </w:rPr>
        <w:t>项目名称：</w:t>
      </w:r>
      <w:r>
        <w:rPr>
          <w:rFonts w:hint="eastAsia" w:ascii="楷体_GB2312" w:eastAsia="楷体_GB2312" w:cs="楷体_GB2312"/>
          <w:sz w:val="30"/>
          <w:szCs w:val="30"/>
        </w:rPr>
        <w:t>江苏省盱眙中学</w:t>
      </w:r>
      <w:r>
        <w:rPr>
          <w:rFonts w:hint="eastAsia" w:ascii="楷体_GB2312" w:eastAsia="楷体_GB2312" w:cs="楷体_GB2312"/>
          <w:sz w:val="30"/>
          <w:szCs w:val="30"/>
          <w:lang w:eastAsia="zh-CN"/>
        </w:rPr>
        <w:t>重点区域</w:t>
      </w:r>
      <w:r>
        <w:rPr>
          <w:rFonts w:hint="eastAsia" w:ascii="楷体_GB2312" w:eastAsia="楷体_GB2312" w:cs="楷体_GB2312"/>
          <w:sz w:val="30"/>
          <w:szCs w:val="30"/>
        </w:rPr>
        <w:t>监控设备采购项目</w:t>
      </w:r>
      <w:r>
        <w:rPr>
          <w:rFonts w:hint="eastAsia" w:ascii="楷体_GB2312" w:eastAsia="楷体_GB2312" w:cs="楷体_GB2312"/>
          <w:sz w:val="30"/>
          <w:szCs w:val="30"/>
          <w:lang w:eastAsia="zh-CN"/>
        </w:rPr>
        <w:t>（二）</w:t>
      </w:r>
    </w:p>
    <w:p>
      <w:pPr>
        <w:spacing w:line="440" w:lineRule="exact"/>
        <w:rPr>
          <w:rFonts w:ascii="楷体_GB2312" w:eastAsia="楷体_GB2312" w:cs="Times New Roman"/>
          <w:b/>
          <w:bCs/>
          <w:sz w:val="32"/>
          <w:szCs w:val="32"/>
        </w:rPr>
      </w:pPr>
      <w:r>
        <w:rPr>
          <w:rFonts w:hint="eastAsia" w:ascii="楷体_GB2312" w:eastAsia="楷体_GB2312" w:cs="楷体_GB2312"/>
          <w:b/>
          <w:bCs/>
          <w:sz w:val="32"/>
          <w:szCs w:val="32"/>
        </w:rPr>
        <w:t>二、供应商资格要求：</w:t>
      </w:r>
    </w:p>
    <w:p>
      <w:pPr>
        <w:spacing w:line="440" w:lineRule="exact"/>
        <w:rPr>
          <w:rFonts w:ascii="宋体" w:cs="Times New Roman"/>
          <w:sz w:val="24"/>
          <w:szCs w:val="24"/>
        </w:rPr>
      </w:pPr>
      <w:r>
        <w:rPr>
          <w:rFonts w:hint="eastAsia" w:ascii="宋体" w:hAnsi="宋体" w:cs="宋体"/>
          <w:sz w:val="24"/>
          <w:szCs w:val="24"/>
          <w:lang w:val="en-US" w:eastAsia="zh-CN"/>
        </w:rPr>
        <w:t>营业执照内包含</w:t>
      </w:r>
      <w:r>
        <w:rPr>
          <w:rFonts w:hint="eastAsia" w:ascii="宋体" w:hAnsi="宋体" w:cs="宋体"/>
          <w:sz w:val="24"/>
          <w:szCs w:val="24"/>
          <w:lang w:eastAsia="zh-CN"/>
        </w:rPr>
        <w:t>监控设备安装</w:t>
      </w:r>
      <w:r>
        <w:rPr>
          <w:rFonts w:hint="eastAsia" w:ascii="宋体" w:hAnsi="宋体" w:cs="宋体"/>
          <w:sz w:val="24"/>
          <w:szCs w:val="24"/>
          <w:lang w:val="en-US" w:eastAsia="zh-CN"/>
        </w:rPr>
        <w:t>经营范围</w:t>
      </w:r>
    </w:p>
    <w:p>
      <w:pPr>
        <w:spacing w:line="440" w:lineRule="exact"/>
        <w:rPr>
          <w:rFonts w:ascii="楷体_GB2312" w:eastAsia="楷体_GB2312" w:cs="Times New Roman"/>
          <w:sz w:val="32"/>
          <w:szCs w:val="32"/>
        </w:rPr>
      </w:pPr>
      <w:r>
        <w:rPr>
          <w:rFonts w:hint="eastAsia" w:ascii="楷体_GB2312" w:eastAsia="楷体_GB2312" w:cs="楷体_GB2312"/>
          <w:b/>
          <w:bCs/>
          <w:sz w:val="32"/>
          <w:szCs w:val="32"/>
        </w:rPr>
        <w:t>三、</w:t>
      </w:r>
      <w:r>
        <w:rPr>
          <w:rFonts w:hint="eastAsia" w:ascii="楷体_GB2312" w:eastAsia="楷体_GB2312" w:cs="楷体_GB2312"/>
          <w:b/>
          <w:bCs/>
          <w:sz w:val="32"/>
          <w:szCs w:val="32"/>
          <w:lang w:eastAsia="zh-CN"/>
        </w:rPr>
        <w:t>设备品牌型号数量及</w:t>
      </w:r>
      <w:r>
        <w:rPr>
          <w:rFonts w:hint="eastAsia" w:ascii="楷体_GB2312" w:eastAsia="楷体_GB2312" w:cs="楷体_GB2312"/>
          <w:b/>
          <w:bCs/>
          <w:sz w:val="32"/>
          <w:szCs w:val="32"/>
        </w:rPr>
        <w:t>主要技术参数</w:t>
      </w:r>
      <w:r>
        <w:rPr>
          <w:rFonts w:ascii="楷体_GB2312" w:eastAsia="楷体_GB2312" w:cs="楷体_GB2312"/>
          <w:b/>
          <w:bCs/>
          <w:sz w:val="32"/>
          <w:szCs w:val="32"/>
        </w:rPr>
        <w:t>:</w:t>
      </w:r>
    </w:p>
    <w:tbl>
      <w:tblPr>
        <w:tblStyle w:val="7"/>
        <w:tblW w:w="9813" w:type="dxa"/>
        <w:jc w:val="center"/>
        <w:tblLayout w:type="fixed"/>
        <w:tblCellMar>
          <w:top w:w="0" w:type="dxa"/>
          <w:left w:w="108" w:type="dxa"/>
          <w:bottom w:w="0" w:type="dxa"/>
          <w:right w:w="108" w:type="dxa"/>
        </w:tblCellMar>
      </w:tblPr>
      <w:tblGrid>
        <w:gridCol w:w="567"/>
        <w:gridCol w:w="1135"/>
        <w:gridCol w:w="4394"/>
        <w:gridCol w:w="709"/>
        <w:gridCol w:w="850"/>
        <w:gridCol w:w="709"/>
        <w:gridCol w:w="882"/>
        <w:gridCol w:w="567"/>
      </w:tblGrid>
      <w:tr>
        <w:tblPrEx>
          <w:tblCellMar>
            <w:top w:w="0" w:type="dxa"/>
            <w:left w:w="108" w:type="dxa"/>
            <w:bottom w:w="0" w:type="dxa"/>
            <w:right w:w="108" w:type="dxa"/>
          </w:tblCellMar>
        </w:tblPrEx>
        <w:trPr>
          <w:trHeight w:val="498" w:hRule="atLeast"/>
          <w:jc w:val="center"/>
        </w:trPr>
        <w:tc>
          <w:tcPr>
            <w:tcW w:w="56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序号</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名称</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规格描述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单位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单价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数量</w:t>
            </w:r>
          </w:p>
        </w:tc>
        <w:tc>
          <w:tcPr>
            <w:tcW w:w="88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合计</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备注</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球机</w:t>
            </w:r>
          </w:p>
        </w:tc>
        <w:tc>
          <w:tcPr>
            <w:tcW w:w="4394"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olor w:val="000000"/>
              </w:rPr>
            </w:pPr>
            <w:r>
              <w:rPr>
                <w:rFonts w:hint="eastAsia" w:cs="Times New Roman" w:asciiTheme="minorEastAsia" w:hAnsiTheme="minorEastAsia"/>
                <w:color w:val="000000"/>
              </w:rPr>
              <w:t>200万像素</w:t>
            </w:r>
            <w:r>
              <w:rPr>
                <w:rFonts w:hint="eastAsia" w:asciiTheme="minorEastAsia" w:hAnsiTheme="minorEastAsia"/>
                <w:color w:val="000000"/>
              </w:rPr>
              <w:t>6</w:t>
            </w:r>
            <w:r>
              <w:rPr>
                <w:rFonts w:hint="eastAsia" w:cs="Times New Roman" w:asciiTheme="minorEastAsia" w:hAnsiTheme="minorEastAsia"/>
                <w:color w:val="000000"/>
              </w:rPr>
              <w:t>寸补光网络高清智能球机支持两种智能资源切换：人脸抓拍、smart事件支持人脸抓拍：支持对运动人脸进行检测、抓拍、评分、筛选，输出最优的人脸抓图，最多同时检测5张人脸。支持人脸抓拍场景手动选择，大场景监控和抓拍人脸灵活切换支持8个场景下的轮巡人脸抓拍，每个场景的时间可设smart事件：越界侦测,区域入侵侦测,进入/离开区域侦测,徘徊侦测,人员聚集侦测,快速运动侦测,停车侦测,物品遗留/拿取侦测图像传感器:1/2.8＂ progressive scan CMOS最低照度:彩色：0.002Lux @ (F1.2，AGC ON)；黑白：0.0001Lux @(F1.2，AGC ON) ；0 Lux with IR分辨率及帧率:主码流 50Hz:25fps (1920×1080); 60Hz: 30fps(1920×1080)视频压缩:H.265/H.264/MJPEG，H.264支持Baseline Profile/Main Profile/High Profile可见光照射距离:30米红外照射距离:150米焦距:4.8 - 110 mm, 23倍光学水平视角:58.4-2.8度(广角-望远)Smart图像增强:120dB超宽动态、透雾、强光抑制、电子防抖、Smart IR水平及垂直范围:水平360°；垂直-15°-90°（自动翻转）水平速度:水平键控速度：0.1°-160°/s,速度可设;水平预置点速度：240°/s垂直速度:垂直键控速度：0.1°-120°/s,速度可设;垂直预置点速度：200°/s支持萤石协议接入电源接口:AC24V网络接口:RJ45网口，自适应10M/100M网络数据音频输入/输出:1路音频输入；功耗:40W max（其中红外灯15W max）工作温度和湿度:-30℃-65℃；湿度小于90%</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2</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枪型摄像机</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具有</w:t>
            </w:r>
            <w:r>
              <w:rPr>
                <w:rFonts w:asciiTheme="minorEastAsia" w:hAnsiTheme="minorEastAsia"/>
                <w:color w:val="000000"/>
              </w:rPr>
              <w:t>200万像素CMOS传感器。</w:t>
            </w:r>
            <w:r>
              <w:rPr>
                <w:rFonts w:hint="eastAsia" w:asciiTheme="minorEastAsia" w:hAnsiTheme="minorEastAsia"/>
                <w:color w:val="000000"/>
              </w:rPr>
              <w:t>需具有</w:t>
            </w:r>
            <w:r>
              <w:rPr>
                <w:rFonts w:asciiTheme="minorEastAsia" w:hAnsiTheme="minorEastAsia"/>
                <w:color w:val="000000"/>
              </w:rPr>
              <w:t>20路取流路数能力，以满足更多用户同时在线访问摄像机视频。</w:t>
            </w:r>
            <w:r>
              <w:rPr>
                <w:rFonts w:hint="eastAsia" w:asciiTheme="minorEastAsia" w:hAnsiTheme="minorEastAsia"/>
                <w:color w:val="000000"/>
              </w:rPr>
              <w:t>最低照度彩色：</w:t>
            </w:r>
            <w:r>
              <w:rPr>
                <w:rFonts w:asciiTheme="minorEastAsia" w:hAnsiTheme="minorEastAsia"/>
                <w:color w:val="000000"/>
              </w:rPr>
              <w:t>0.001lx，黑白:0.0001lx，灰度等级不小于11级。</w:t>
            </w:r>
          </w:p>
          <w:p>
            <w:pPr>
              <w:widowControl/>
              <w:rPr>
                <w:rFonts w:asciiTheme="minorEastAsia" w:hAnsiTheme="minorEastAsia"/>
                <w:color w:val="000000"/>
              </w:rPr>
            </w:pPr>
            <w:r>
              <w:rPr>
                <w:rFonts w:hint="eastAsia" w:asciiTheme="minorEastAsia" w:hAnsiTheme="minorEastAsia"/>
                <w:color w:val="000000"/>
              </w:rPr>
              <w:t>红外补光距离不小于</w:t>
            </w:r>
            <w:r>
              <w:rPr>
                <w:rFonts w:asciiTheme="minorEastAsia" w:hAnsiTheme="minorEastAsia"/>
                <w:color w:val="000000"/>
              </w:rPr>
              <w:t>110米。</w:t>
            </w:r>
            <w:r>
              <w:rPr>
                <w:rFonts w:hint="eastAsia" w:asciiTheme="minorEastAsia" w:hAnsiTheme="minorEastAsia"/>
                <w:color w:val="000000"/>
              </w:rPr>
              <w:t>需支持三码流技术，可同时浏览三路码流，主码流最高</w:t>
            </w:r>
            <w:r>
              <w:rPr>
                <w:rFonts w:asciiTheme="minorEastAsia" w:hAnsiTheme="minorEastAsia"/>
                <w:color w:val="000000"/>
              </w:rPr>
              <w:t>1920x1080@30fps，第三码流最大920x1080@30fps，子码流704x480@30fps。</w:t>
            </w:r>
          </w:p>
          <w:p>
            <w:pPr>
              <w:widowControl/>
              <w:rPr>
                <w:rFonts w:asciiTheme="minorEastAsia" w:hAnsiTheme="minorEastAsia"/>
                <w:color w:val="000000"/>
              </w:rPr>
            </w:pPr>
            <w:r>
              <w:rPr>
                <w:rFonts w:hint="eastAsia" w:asciiTheme="minorEastAsia" w:hAnsiTheme="minorEastAsia"/>
                <w:color w:val="000000"/>
              </w:rPr>
              <w:t>在</w:t>
            </w:r>
            <w:r>
              <w:rPr>
                <w:rFonts w:asciiTheme="minorEastAsia" w:hAnsiTheme="minorEastAsia"/>
                <w:color w:val="000000"/>
              </w:rPr>
              <w:t>1920x1080@25fps下，清晰度不小于1100TVL。</w:t>
            </w:r>
            <w:r>
              <w:rPr>
                <w:rFonts w:hint="eastAsia" w:asciiTheme="minorEastAsia" w:hAnsiTheme="minorEastAsia"/>
                <w:color w:val="000000"/>
              </w:rPr>
              <w:t>支持</w:t>
            </w:r>
            <w:r>
              <w:rPr>
                <w:rFonts w:asciiTheme="minorEastAsia" w:hAnsiTheme="minorEastAsia"/>
                <w:color w:val="000000"/>
              </w:rPr>
              <w:t>H.264、H.265、MJPEG视频编码格式，其中H.264支持aseline/Main/HighProfile。</w:t>
            </w:r>
          </w:p>
          <w:p>
            <w:pPr>
              <w:widowControl/>
              <w:rPr>
                <w:rFonts w:asciiTheme="minorEastAsia" w:hAnsiTheme="minorEastAsia"/>
                <w:color w:val="000000"/>
              </w:rPr>
            </w:pPr>
            <w:r>
              <w:rPr>
                <w:rFonts w:hint="eastAsia" w:asciiTheme="minorEastAsia" w:hAnsiTheme="minorEastAsia"/>
                <w:color w:val="000000"/>
              </w:rPr>
              <w:t>信噪比不小于</w:t>
            </w:r>
            <w:r>
              <w:rPr>
                <w:rFonts w:asciiTheme="minorEastAsia" w:hAnsiTheme="minorEastAsia"/>
                <w:color w:val="000000"/>
              </w:rPr>
              <w:t>59dB。</w:t>
            </w:r>
            <w:r>
              <w:rPr>
                <w:rFonts w:hint="eastAsia" w:asciiTheme="minorEastAsia" w:hAnsiTheme="minorEastAsia"/>
                <w:color w:val="000000"/>
              </w:rPr>
              <w:t>需支持</w:t>
            </w:r>
            <w:r>
              <w:rPr>
                <w:rFonts w:asciiTheme="minorEastAsia" w:hAnsiTheme="minorEastAsia"/>
                <w:color w:val="000000"/>
              </w:rPr>
              <w:t>8行字符显示，字体颜色可设置，需具有图片叠加到视频画面功能。</w:t>
            </w:r>
            <w:r>
              <w:rPr>
                <w:rFonts w:hint="eastAsia" w:asciiTheme="minorEastAsia" w:hAnsiTheme="minorEastAsia"/>
                <w:color w:val="000000"/>
              </w:rPr>
              <w:t>支持区域遮盖功能，并能支持</w:t>
            </w:r>
            <w:r>
              <w:rPr>
                <w:rFonts w:asciiTheme="minorEastAsia" w:hAnsiTheme="minorEastAsia"/>
                <w:color w:val="000000"/>
              </w:rPr>
              <w:t>4块区域。</w:t>
            </w:r>
            <w:r>
              <w:rPr>
                <w:rFonts w:hint="eastAsia" w:asciiTheme="minorEastAsia" w:hAnsiTheme="minorEastAsia"/>
                <w:color w:val="000000"/>
              </w:rPr>
              <w:t>需具有黑白名单功能，其中白名单可添加不小于</w:t>
            </w:r>
            <w:r>
              <w:rPr>
                <w:rFonts w:asciiTheme="minorEastAsia" w:hAnsiTheme="minorEastAsia"/>
                <w:color w:val="000000"/>
              </w:rPr>
              <w:t>10个MAC地址。</w:t>
            </w:r>
            <w:r>
              <w:rPr>
                <w:rFonts w:hint="eastAsia" w:asciiTheme="minorEastAsia" w:hAnsiTheme="minorEastAsia"/>
                <w:color w:val="000000"/>
              </w:rPr>
              <w:t>可开启或关闭智能后检索功能。需具有电子防抖、</w:t>
            </w:r>
            <w:r>
              <w:rPr>
                <w:rFonts w:asciiTheme="minorEastAsia" w:hAnsiTheme="minorEastAsia"/>
                <w:color w:val="000000"/>
              </w:rPr>
              <w:t>ROI感兴趣区域、SVC可伸缩编码、自动增益、背光补偿、数字降噪、强光抑制、防红外过曝等功能。</w:t>
            </w:r>
            <w:r>
              <w:rPr>
                <w:rFonts w:hint="eastAsia" w:asciiTheme="minorEastAsia" w:hAnsiTheme="minorEastAsia"/>
                <w:color w:val="000000"/>
              </w:rPr>
              <w:t>摄像机能够在</w:t>
            </w:r>
            <w:r>
              <w:rPr>
                <w:rFonts w:asciiTheme="minorEastAsia" w:hAnsiTheme="minorEastAsia"/>
                <w:color w:val="000000"/>
              </w:rPr>
              <w:t>-45~70摄氏度，湿度小于93%环境下稳定工作。</w:t>
            </w:r>
            <w:r>
              <w:rPr>
                <w:rFonts w:hint="eastAsia" w:asciiTheme="minorEastAsia" w:hAnsiTheme="minorEastAsia"/>
                <w:color w:val="000000"/>
              </w:rPr>
              <w:t>需具有</w:t>
            </w:r>
            <w:r>
              <w:rPr>
                <w:rFonts w:asciiTheme="minorEastAsia" w:hAnsiTheme="minorEastAsia"/>
                <w:color w:val="000000"/>
              </w:rPr>
              <w:t>1路报警输入、1路报警输出、1个音频输入、1个音频输出接口。</w:t>
            </w:r>
            <w:r>
              <w:rPr>
                <w:rFonts w:hint="eastAsia" w:asciiTheme="minorEastAsia" w:hAnsiTheme="minorEastAsia"/>
                <w:color w:val="000000"/>
              </w:rPr>
              <w:t>不低于</w:t>
            </w:r>
            <w:r>
              <w:rPr>
                <w:rFonts w:asciiTheme="minorEastAsia" w:hAnsiTheme="minorEastAsia"/>
                <w:color w:val="000000"/>
              </w:rPr>
              <w:t>IP67防尘防水等级。</w:t>
            </w:r>
            <w:r>
              <w:rPr>
                <w:rFonts w:hint="eastAsia" w:asciiTheme="minorEastAsia" w:hAnsiTheme="minorEastAsia"/>
                <w:color w:val="000000"/>
              </w:rPr>
              <w:t>需支持</w:t>
            </w:r>
            <w:r>
              <w:rPr>
                <w:rFonts w:asciiTheme="minorEastAsia" w:hAnsiTheme="minorEastAsia"/>
                <w:color w:val="000000"/>
              </w:rPr>
              <w:t>DC12V供电</w:t>
            </w:r>
            <w:r>
              <w:rPr>
                <w:rFonts w:hint="eastAsia" w:asciiTheme="minorEastAsia" w:hAnsiTheme="minorEastAsia"/>
                <w:color w:val="000000"/>
              </w:rPr>
              <w:t>支持POE供电</w:t>
            </w:r>
            <w:r>
              <w:rPr>
                <w:rFonts w:asciiTheme="minorEastAsia" w:hAnsiTheme="minorEastAsia"/>
                <w:color w:val="000000"/>
              </w:rPr>
              <w:t>，且在不小于DC12V±30%范围内变化时可以正常工作。</w:t>
            </w:r>
          </w:p>
          <w:p>
            <w:pPr>
              <w:widowControl/>
              <w:rPr>
                <w:rFonts w:asciiTheme="minorEastAsia" w:hAnsiTheme="minorEastAsia"/>
                <w:color w:val="000000"/>
              </w:rPr>
            </w:pPr>
            <w:r>
              <w:rPr>
                <w:rFonts w:hint="eastAsia" w:asciiTheme="minorEastAsia" w:hAnsiTheme="minorEastAsia"/>
                <w:color w:val="000000"/>
              </w:rPr>
              <w:t>同一静止场景相同图像质量下，设备在</w:t>
            </w:r>
            <w:r>
              <w:rPr>
                <w:rFonts w:asciiTheme="minorEastAsia" w:hAnsiTheme="minorEastAsia"/>
                <w:color w:val="000000"/>
              </w:rPr>
              <w:t>H.265编码方式时，开启智能编码功能和不开启智能编码相比，码率节约1/2。</w:t>
            </w:r>
            <w:r>
              <w:rPr>
                <w:rFonts w:hint="eastAsia" w:asciiTheme="minorEastAsia" w:hAnsiTheme="minorEastAsia"/>
                <w:color w:val="000000"/>
              </w:rPr>
              <w:t>支持对存储卡进行读写锁定，锁定后的存储卡在移动终端需要密码才能访问。</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77</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3</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支架</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配套支架</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77</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4</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楼层接入交换机</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cs="Times New Roman" w:asciiTheme="minorEastAsia" w:hAnsiTheme="minorEastAsia"/>
              </w:rPr>
              <w:t>整机交换容量≥190Gbps，包转发率≥42Mpps；；提供≥</w:t>
            </w:r>
            <w:r>
              <w:rPr>
                <w:rFonts w:hint="eastAsia" w:asciiTheme="minorEastAsia" w:hAnsiTheme="minorEastAsia"/>
              </w:rPr>
              <w:t>24</w:t>
            </w:r>
            <w:r>
              <w:rPr>
                <w:rFonts w:hint="eastAsia" w:cs="Times New Roman" w:asciiTheme="minorEastAsia" w:hAnsiTheme="minorEastAsia"/>
              </w:rPr>
              <w:t>个10/100/1000M以太网电接口（支持POE+供电），≥4个1000Base-X SFP光口。</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12</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5</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汇聚交换机</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cs="Times New Roman" w:asciiTheme="minorEastAsia" w:hAnsiTheme="minorEastAsia"/>
              </w:rPr>
              <w:t>整机交换容量≥256Gbps，包转发率≥51Mpps；；24个10/100/1000Base-T以太网端口，4个1000Base-X SFP千兆以太网端口</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6</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硬盘录像机</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b/>
                <w:color w:val="000000"/>
              </w:rPr>
            </w:pPr>
            <w:r>
              <w:rPr>
                <w:rFonts w:hint="eastAsia" w:asciiTheme="minorEastAsia" w:hAnsiTheme="minorEastAsia"/>
                <w:color w:val="000000"/>
              </w:rPr>
              <w:t>支持最大接入总带宽640Mbps的32路视频图像可接入H.265、H.264、MPEG4、SVAC视频编码格式的IPC支持录像续传接收功能，接入具有断网续传功能的网络摄像机，当样机与摄像机之间网络中断并恢复后，可自动接收摄像机内存储的视频图像支持对任一录像文件打标签，单个文件最大支持1024个标签；NVR设备可添加的标签个数不少于8192★</w:t>
            </w:r>
            <w:r>
              <w:rPr>
                <w:rFonts w:hint="eastAsia" w:asciiTheme="minorEastAsia" w:hAnsiTheme="minorEastAsia"/>
                <w:color w:val="000000"/>
                <w:u w:val="single"/>
              </w:rPr>
              <w:t>支持人脸评分机制，支持设置人脸比对失败和陌生人报警提示语，支持报警布防和联动，支持推送报警信息至客户端（以公安部检测报告为准）</w:t>
            </w:r>
            <w:r>
              <w:rPr>
                <w:rFonts w:hint="eastAsia" w:asciiTheme="minorEastAsia" w:hAnsiTheme="minorEastAsia"/>
                <w:color w:val="000000"/>
              </w:rPr>
              <w:t>★</w:t>
            </w:r>
            <w:r>
              <w:rPr>
                <w:rFonts w:hint="eastAsia" w:asciiTheme="minorEastAsia" w:hAnsiTheme="minorEastAsia"/>
                <w:color w:val="000000"/>
                <w:u w:val="single"/>
              </w:rPr>
              <w:t>支持客户端实时展示人脸比对结果，比对成功人员可查看人脸抓拍图、样本图、相似度、姓名、性别、联系方式、证件类型、证件号、生日、省市、年龄段、戴眼镜等信息；比对失败人员可查看实时抓拍的人脸图片、性别、年龄段、戴眼镜等信息，支持倒叙显示24H统计的人脸检测记录（以公安部检测报告为准）</w:t>
            </w:r>
            <w:r>
              <w:rPr>
                <w:rFonts w:hint="eastAsia" w:asciiTheme="minorEastAsia" w:hAnsiTheme="minorEastAsia"/>
                <w:color w:val="000000"/>
                <w:u w:val="single"/>
              </w:rPr>
              <w:br w:type="textWrapping"/>
            </w:r>
            <w:r>
              <w:rPr>
                <w:rFonts w:hint="eastAsia" w:asciiTheme="minorEastAsia" w:hAnsiTheme="minorEastAsia"/>
                <w:color w:val="000000"/>
              </w:rPr>
              <w:t>★</w:t>
            </w:r>
            <w:r>
              <w:rPr>
                <w:rFonts w:hint="eastAsia" w:asciiTheme="minorEastAsia" w:hAnsiTheme="minorEastAsia"/>
                <w:color w:val="000000"/>
                <w:u w:val="single"/>
              </w:rPr>
              <w:t>支持按姓名检索人脸抓拍图片，人脸检索结果支持导出电子表格</w:t>
            </w:r>
            <w:r>
              <w:rPr>
                <w:rFonts w:hint="eastAsia" w:asciiTheme="minorEastAsia" w:hAnsiTheme="minorEastAsia"/>
                <w:color w:val="000000"/>
              </w:rPr>
              <w:t>（</w:t>
            </w:r>
            <w:r>
              <w:rPr>
                <w:rFonts w:hint="eastAsia" w:asciiTheme="minorEastAsia" w:hAnsiTheme="minorEastAsia"/>
                <w:color w:val="000000"/>
                <w:u w:val="single"/>
              </w:rPr>
              <w:t>以公安部检测报告为准</w:t>
            </w:r>
            <w:r>
              <w:rPr>
                <w:rFonts w:hint="eastAsia" w:asciiTheme="minorEastAsia" w:hAnsiTheme="minorEastAsia"/>
                <w:color w:val="000000"/>
              </w:rPr>
              <w:t>）（支持按通道、时间检索人脸抓拍图片，支持将检索结果中的人脸图片添加到人脸库支持陌生人人脸比对报警并推送消息至手机APP，可通过手机APP查看陌生人抓拍图片并回放报警关联录像支持报警输入触发一键撤防功能，撤防的报警类型可选（弹出报警画面、声音警告、上传中心、发送邮件、触发报警输出）,支持缩略图,拖动回放时间进度条，在回放控制条上显示当前拖动时间点的缩略图可对视频画面叠加10行字符，每行可输入22个汉字支持设置图案密码，用户通过绘制图案来解锁并登录支持多屏输出，可设置2组4屏显示输出，每组包含HDMI和VGA接口各一个，同一组内为同源输出，两组之间可以异源输出视频图像。支持36/32/25/16/9/8/6/4/1分屏预览支持同时输出2路 H.264编码、15fps、4000×3000格式的视频图像支持1/8、1/4、1/2、1、2、4、8、16、32、64、128、256等倍速回放录像，支持录像文件剪辑和回放截图功能支持系统备份功能，检测到一个系统异常时，可从另一个系统启动，并恢复异常系统）支持8个SATA接口，1个eSATA接口，2个USB2.0，1个USB3.0接口；支持16路报警输入，8路报警输出接口</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3</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b/>
                <w:bCs/>
                <w:color w:val="000000"/>
              </w:rPr>
            </w:pPr>
            <w:r>
              <w:rPr>
                <w:rFonts w:hint="eastAsia" w:asciiTheme="minorEastAsia" w:hAnsiTheme="minorEastAsia"/>
                <w:b/>
                <w:bCs/>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7</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硬盘</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监控级硬盘容量4TB</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块</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18</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b/>
                <w:bCs/>
                <w:color w:val="000000"/>
              </w:rPr>
            </w:pPr>
            <w:r>
              <w:rPr>
                <w:rFonts w:hint="eastAsia" w:asciiTheme="minorEastAsia" w:hAnsiTheme="minorEastAsia"/>
                <w:b/>
                <w:bCs/>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8</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网络线</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国标CAT6</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箱</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14</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9</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光纤</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室外光纤 铠装8芯</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800</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10</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机柜</w:t>
            </w:r>
          </w:p>
        </w:tc>
        <w:tc>
          <w:tcPr>
            <w:tcW w:w="4394" w:type="dxa"/>
            <w:tcBorders>
              <w:top w:val="nil"/>
              <w:left w:val="nil"/>
              <w:bottom w:val="single" w:color="auto" w:sz="4" w:space="0"/>
              <w:right w:val="single" w:color="auto" w:sz="4" w:space="0"/>
            </w:tcBorders>
            <w:shd w:val="clear" w:color="auto" w:fill="auto"/>
            <w:noWrap/>
            <w:vAlign w:val="center"/>
          </w:tcPr>
          <w:p>
            <w:pPr>
              <w:widowControl/>
              <w:ind w:firstLine="105" w:firstLineChars="50"/>
              <w:rPr>
                <w:rFonts w:asciiTheme="minorEastAsia" w:hAnsiTheme="minorEastAsia"/>
                <w:color w:val="000000"/>
              </w:rPr>
            </w:pPr>
            <w:r>
              <w:rPr>
                <w:rFonts w:hint="eastAsia" w:asciiTheme="minorEastAsia" w:hAnsiTheme="minorEastAsia"/>
                <w:color w:val="000000"/>
              </w:rPr>
              <w:t xml:space="preserve">冷轧钢板 1.2M </w:t>
            </w:r>
            <w:r>
              <w:rPr>
                <w:rFonts w:hint="eastAsia" w:asciiTheme="minorEastAsia" w:hAnsiTheme="minorEastAsia"/>
                <w:color w:val="FF0000"/>
              </w:rPr>
              <w:t>防尘</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13</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b/>
                <w:bCs/>
                <w:color w:val="000000"/>
              </w:rPr>
            </w:pPr>
            <w:r>
              <w:rPr>
                <w:rFonts w:hint="eastAsia" w:asciiTheme="minorEastAsia" w:hAnsiTheme="minorEastAsia"/>
                <w:b/>
                <w:bCs/>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11</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级联</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符合IEEE802.3z标准，工作于1310nm模式</w:t>
            </w:r>
          </w:p>
          <w:p>
            <w:pPr>
              <w:widowControl/>
              <w:rPr>
                <w:rFonts w:asciiTheme="minorEastAsia" w:hAnsiTheme="minorEastAsia"/>
                <w:color w:val="000000"/>
              </w:rPr>
            </w:pPr>
            <w:r>
              <w:rPr>
                <w:rFonts w:hint="eastAsia" w:asciiTheme="minorEastAsia" w:hAnsiTheme="minorEastAsia"/>
                <w:color w:val="000000"/>
              </w:rPr>
              <w:t>1000Base-LX单模双纤SFP光收发模块，SC接口支持全双工模式，支持热插拔，自动识别SFP光模块</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26</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b/>
                <w:bCs/>
                <w:color w:val="000000"/>
              </w:rPr>
            </w:pPr>
            <w:r>
              <w:rPr>
                <w:rFonts w:hint="eastAsia" w:asciiTheme="minorEastAsia" w:hAnsiTheme="minorEastAsia"/>
                <w:b/>
                <w:bCs/>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12</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主电源线</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RVV 2*1.5</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750</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b/>
                <w:bCs/>
                <w:color w:val="000000"/>
              </w:rPr>
            </w:pPr>
            <w:r>
              <w:rPr>
                <w:rFonts w:hint="eastAsia" w:asciiTheme="minorEastAsia" w:hAnsiTheme="minorEastAsia"/>
                <w:b/>
                <w:bCs/>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13</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显示屏</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24寸液晶显示器</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000000" w:fill="FFFFFF"/>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14</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切换器</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4进1出切换器配套线缆</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15</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辅材</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线管等辅材</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批</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16</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安装调试费</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项</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p>
        </w:tc>
        <w:tc>
          <w:tcPr>
            <w:tcW w:w="567"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r>
      <w:tr>
        <w:tblPrEx>
          <w:tblCellMar>
            <w:top w:w="0" w:type="dxa"/>
            <w:left w:w="108" w:type="dxa"/>
            <w:bottom w:w="0" w:type="dxa"/>
            <w:right w:w="108" w:type="dxa"/>
          </w:tblCellMar>
        </w:tblPrEx>
        <w:trPr>
          <w:trHeight w:val="498" w:hRule="atLeast"/>
          <w:jc w:val="center"/>
        </w:trPr>
        <w:tc>
          <w:tcPr>
            <w:tcW w:w="567"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17</w:t>
            </w:r>
          </w:p>
        </w:tc>
        <w:tc>
          <w:tcPr>
            <w:tcW w:w="1135"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r>
              <w:rPr>
                <w:rFonts w:hint="eastAsia" w:asciiTheme="minorEastAsia" w:hAnsiTheme="minorEastAsia"/>
                <w:b/>
                <w:bCs/>
                <w:color w:val="000000"/>
              </w:rPr>
              <w:t>合计</w:t>
            </w:r>
          </w:p>
        </w:tc>
        <w:tc>
          <w:tcPr>
            <w:tcW w:w="4394"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sz w:val="24"/>
                <w:szCs w:val="24"/>
              </w:rPr>
            </w:pPr>
            <w:r>
              <w:rPr>
                <w:rFonts w:hint="eastAsia" w:asciiTheme="minorEastAsia" w:hAnsiTheme="minorEastAsia"/>
                <w:b/>
                <w:bCs/>
                <w:color w:val="00000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c>
          <w:tcPr>
            <w:tcW w:w="882"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b/>
                <w:bCs/>
                <w:color w:val="000000"/>
              </w:rPr>
            </w:pPr>
          </w:p>
        </w:tc>
        <w:tc>
          <w:tcPr>
            <w:tcW w:w="567"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color w:val="000000"/>
              </w:rPr>
            </w:pPr>
            <w:r>
              <w:rPr>
                <w:rFonts w:hint="eastAsia" w:asciiTheme="minorEastAsia" w:hAnsiTheme="minorEastAsia"/>
                <w:color w:val="000000"/>
              </w:rPr>
              <w:t>　</w:t>
            </w:r>
          </w:p>
        </w:tc>
      </w:tr>
    </w:tbl>
    <w:p>
      <w:pPr>
        <w:rPr>
          <w:b/>
          <w:color w:val="FF0000"/>
          <w:sz w:val="28"/>
          <w:szCs w:val="28"/>
        </w:rPr>
      </w:pPr>
      <w:r>
        <w:rPr>
          <w:rFonts w:hint="eastAsia"/>
          <w:b/>
          <w:color w:val="FF0000"/>
          <w:sz w:val="28"/>
          <w:szCs w:val="28"/>
        </w:rPr>
        <w:t>备注：技术参数部分加★必须提供公安部检测报告验证。中标供应商在中标后签订合同前提供摄像机、NVR原厂2年质保函。</w:t>
      </w:r>
    </w:p>
    <w:p>
      <w:pPr>
        <w:spacing w:line="440" w:lineRule="exact"/>
        <w:rPr>
          <w:rFonts w:ascii="楷体_GB2312" w:eastAsia="楷体_GB2312" w:cs="Times New Roman"/>
          <w:b/>
          <w:bCs/>
          <w:sz w:val="32"/>
          <w:szCs w:val="32"/>
        </w:rPr>
      </w:pPr>
      <w:r>
        <w:rPr>
          <w:rFonts w:hint="eastAsia" w:ascii="楷体_GB2312" w:eastAsia="楷体_GB2312" w:cs="楷体_GB2312"/>
          <w:b/>
          <w:bCs/>
          <w:sz w:val="32"/>
          <w:szCs w:val="32"/>
        </w:rPr>
        <w:t>四、运输、安装、调试</w:t>
      </w:r>
      <w:r>
        <w:rPr>
          <w:rFonts w:hint="eastAsia" w:ascii="楷体_GB2312" w:eastAsia="楷体_GB2312" w:cs="楷体_GB2312"/>
          <w:b/>
          <w:bCs/>
          <w:sz w:val="32"/>
          <w:szCs w:val="32"/>
          <w:lang w:eastAsia="zh-CN"/>
        </w:rPr>
        <w:t>及质保</w:t>
      </w:r>
      <w:r>
        <w:rPr>
          <w:rFonts w:hint="eastAsia" w:ascii="楷体_GB2312" w:eastAsia="楷体_GB2312" w:cs="楷体_GB2312"/>
          <w:b/>
          <w:bCs/>
          <w:sz w:val="32"/>
          <w:szCs w:val="32"/>
        </w:rPr>
        <w:t>要求：</w:t>
      </w:r>
    </w:p>
    <w:p>
      <w:pPr>
        <w:spacing w:line="440" w:lineRule="exact"/>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t>1、设备运输所产生的运输费用由卖方承担，运输到指定目的地。</w:t>
      </w:r>
    </w:p>
    <w:p>
      <w:pPr>
        <w:spacing w:line="440" w:lineRule="exact"/>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t>2、货到后卖方安排专业人员负责安装、调试工作。</w:t>
      </w:r>
    </w:p>
    <w:p>
      <w:pPr>
        <w:spacing w:line="440" w:lineRule="exact"/>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t>3、卖方免费为买方提供培训操作服务，直到买方人员能够熟练操作。</w:t>
      </w:r>
    </w:p>
    <w:p>
      <w:pPr>
        <w:spacing w:line="440" w:lineRule="exact"/>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t>4、卖方的所有设备要求质保二年(摄像机、硬盘录像机需提供原厂三年质保函。)在设备使用的二年内（摄像机、硬盘录像机三年内）出现非人为原因损坏的要免费维修更换.</w:t>
      </w:r>
    </w:p>
    <w:p>
      <w:pPr>
        <w:spacing w:line="440" w:lineRule="exact"/>
        <w:rPr>
          <w:rFonts w:hint="eastAsia" w:ascii="宋体" w:hAnsi="宋体" w:cs="宋体"/>
          <w:sz w:val="24"/>
          <w:szCs w:val="24"/>
          <w:lang w:val="en-US" w:eastAsia="zh-CN"/>
        </w:rPr>
      </w:pPr>
      <w:r>
        <w:rPr>
          <w:rFonts w:hint="eastAsia" w:ascii="宋体" w:hAnsi="宋体" w:cs="宋体"/>
          <w:b/>
          <w:bCs/>
          <w:sz w:val="24"/>
          <w:szCs w:val="24"/>
          <w:lang w:val="en-US" w:eastAsia="zh-CN"/>
        </w:rPr>
        <w:t>五、开标时间、地点：</w:t>
      </w:r>
      <w:r>
        <w:rPr>
          <w:rFonts w:hint="eastAsia" w:ascii="宋体" w:hAnsi="宋体" w:cs="宋体"/>
          <w:sz w:val="24"/>
          <w:szCs w:val="24"/>
          <w:lang w:val="en-US" w:eastAsia="zh-CN"/>
        </w:rPr>
        <w:t>2019年11月26日下午2:30（北京时间）</w:t>
      </w:r>
    </w:p>
    <w:p>
      <w:pPr>
        <w:spacing w:line="440" w:lineRule="exact"/>
        <w:rPr>
          <w:rFonts w:hint="eastAsia" w:ascii="宋体" w:hAnsi="宋体" w:cs="宋体"/>
          <w:sz w:val="24"/>
          <w:szCs w:val="24"/>
          <w:lang w:val="en-US" w:eastAsia="zh-CN"/>
        </w:rPr>
      </w:pPr>
      <w:r>
        <w:rPr>
          <w:rFonts w:hint="eastAsia" w:ascii="宋体" w:hAnsi="宋体" w:cs="宋体"/>
          <w:sz w:val="24"/>
          <w:szCs w:val="24"/>
          <w:lang w:val="en-US" w:eastAsia="zh-CN"/>
        </w:rPr>
        <w:t>　　　　　　　　　　盱眙中学崇圣楼六楼第一会议室。</w:t>
      </w:r>
    </w:p>
    <w:p>
      <w:pPr>
        <w:pStyle w:val="9"/>
        <w:shd w:val="clear" w:color="auto" w:fill="FFFFFF"/>
        <w:snapToGrid w:val="0"/>
        <w:spacing w:before="0" w:beforeAutospacing="0" w:after="0" w:afterAutospacing="0" w:line="360" w:lineRule="auto"/>
        <w:jc w:val="both"/>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六、投标时带至现场材料：</w:t>
      </w:r>
      <w: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t>1、营业执照原件、复印件加盖公章；2、报价单（密封，封口处加盖公章。注明项目名称、供应商企业全称及联系号码。）3、投标人身份证原件、复印件（非投标人本人参与的，还需提供授权委托书）；4、保证金1000元。</w:t>
      </w:r>
    </w:p>
    <w:p>
      <w:pPr>
        <w:spacing w:line="440" w:lineRule="exact"/>
        <w:rPr>
          <w:bCs/>
          <w:sz w:val="28"/>
          <w:szCs w:val="28"/>
          <w:lang w:val="en-US"/>
        </w:rPr>
      </w:pPr>
      <w:r>
        <w:rPr>
          <w:rFonts w:hint="eastAsia" w:ascii="楷体_GB2312" w:eastAsia="楷体_GB2312" w:cs="楷体_GB2312"/>
          <w:b/>
          <w:bCs/>
          <w:sz w:val="32"/>
          <w:szCs w:val="32"/>
          <w:lang w:eastAsia="zh-CN"/>
        </w:rPr>
        <w:t>七</w:t>
      </w: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投标最高限价</w:t>
      </w:r>
      <w:r>
        <w:rPr>
          <w:rFonts w:hint="eastAsia" w:ascii="楷体_GB2312" w:eastAsia="楷体_GB2312" w:cs="楷体_GB2312"/>
          <w:b/>
          <w:bCs/>
          <w:sz w:val="32"/>
          <w:szCs w:val="32"/>
          <w:lang w:val="en-US" w:eastAsia="zh-CN"/>
        </w:rPr>
        <w:t>:</w:t>
      </w:r>
      <w:r>
        <w:rPr>
          <w:rFonts w:hint="eastAsia"/>
          <w:bCs/>
          <w:sz w:val="28"/>
          <w:szCs w:val="28"/>
          <w:lang w:val="en-US"/>
        </w:rPr>
        <w:t>1</w:t>
      </w:r>
      <w:r>
        <w:rPr>
          <w:rFonts w:hint="eastAsia"/>
          <w:bCs/>
          <w:sz w:val="28"/>
          <w:szCs w:val="28"/>
          <w:lang w:val="en-US" w:eastAsia="zh-CN"/>
        </w:rPr>
        <w:t>2</w:t>
      </w:r>
      <w:r>
        <w:rPr>
          <w:rFonts w:hint="eastAsia"/>
          <w:bCs/>
          <w:sz w:val="28"/>
          <w:szCs w:val="28"/>
          <w:lang w:val="en-US"/>
        </w:rPr>
        <w:t>万元。</w:t>
      </w:r>
      <w:r>
        <w:rPr>
          <w:rFonts w:hint="eastAsia"/>
          <w:bCs/>
          <w:sz w:val="28"/>
          <w:szCs w:val="28"/>
          <w:lang w:val="en-US" w:eastAsia="zh-CN"/>
        </w:rPr>
        <w:t>超出限价的为无效报价，投标价包含安装施工、验收、税费等所有费用。</w:t>
      </w:r>
      <w:r>
        <w:rPr>
          <w:rFonts w:hint="eastAsia"/>
          <w:bCs/>
          <w:sz w:val="28"/>
          <w:szCs w:val="28"/>
          <w:lang w:val="en-US"/>
        </w:rPr>
        <w:t>安装完毕后需经过相关部门验收，验收要求合格。</w:t>
      </w:r>
    </w:p>
    <w:p>
      <w:pPr>
        <w:spacing w:line="440" w:lineRule="exact"/>
        <w:rPr>
          <w:rFonts w:hint="eastAsia" w:ascii="楷体_GB2312" w:eastAsia="楷体_GB2312" w:cs="楷体_GB2312"/>
          <w:b/>
          <w:bCs/>
          <w:sz w:val="32"/>
          <w:szCs w:val="32"/>
          <w:lang w:val="en-US" w:eastAsia="zh-CN"/>
        </w:rPr>
      </w:pPr>
      <w:r>
        <w:rPr>
          <w:rFonts w:hint="eastAsia" w:ascii="楷体_GB2312" w:eastAsia="楷体_GB2312" w:cs="楷体_GB2312"/>
          <w:b/>
          <w:bCs/>
          <w:sz w:val="32"/>
          <w:szCs w:val="32"/>
          <w:lang w:eastAsia="zh-CN"/>
        </w:rPr>
        <w:t>八</w:t>
      </w: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中标办法</w:t>
      </w:r>
      <w:r>
        <w:rPr>
          <w:rFonts w:hint="eastAsia" w:ascii="楷体_GB2312" w:eastAsia="楷体_GB2312" w:cs="楷体_GB2312"/>
          <w:b/>
          <w:bCs/>
          <w:sz w:val="32"/>
          <w:szCs w:val="32"/>
          <w:lang w:val="en-US" w:eastAsia="zh-CN"/>
        </w:rPr>
        <w:t>:一轮报价，最低价中标</w:t>
      </w:r>
    </w:p>
    <w:p>
      <w:pPr>
        <w:spacing w:line="440" w:lineRule="exact"/>
        <w:rPr>
          <w:rFonts w:hint="eastAsia" w:ascii="楷体_GB2312" w:eastAsia="楷体_GB2312" w:cs="楷体_GB2312"/>
          <w:b/>
          <w:bCs/>
          <w:sz w:val="32"/>
          <w:szCs w:val="32"/>
          <w:lang w:val="en-US" w:eastAsia="zh-CN"/>
        </w:rPr>
      </w:pPr>
      <w:r>
        <w:rPr>
          <w:rFonts w:hint="eastAsia" w:ascii="楷体_GB2312" w:eastAsia="楷体_GB2312" w:cs="楷体_GB2312"/>
          <w:b/>
          <w:bCs/>
          <w:sz w:val="32"/>
          <w:szCs w:val="32"/>
          <w:lang w:val="en-US" w:eastAsia="zh-CN"/>
        </w:rPr>
        <w:t>九、中标公示期：3天</w:t>
      </w:r>
    </w:p>
    <w:p>
      <w:pPr>
        <w:spacing w:line="440" w:lineRule="exact"/>
        <w:rPr>
          <w:rFonts w:hint="eastAsia"/>
          <w:bCs/>
          <w:sz w:val="28"/>
          <w:szCs w:val="28"/>
          <w:lang w:val="en-US" w:eastAsia="zh-CN"/>
        </w:rPr>
      </w:pPr>
      <w:r>
        <w:rPr>
          <w:rFonts w:hint="eastAsia" w:ascii="楷体_GB2312" w:eastAsia="楷体_GB2312" w:cs="楷体_GB2312"/>
          <w:b/>
          <w:bCs/>
          <w:sz w:val="32"/>
          <w:szCs w:val="32"/>
          <w:lang w:val="en-US" w:eastAsia="zh-CN"/>
        </w:rPr>
        <w:t>十、付款方式：</w:t>
      </w:r>
      <w:r>
        <w:rPr>
          <w:rFonts w:hint="eastAsia"/>
          <w:bCs/>
          <w:sz w:val="28"/>
          <w:szCs w:val="28"/>
          <w:lang w:val="en-US"/>
        </w:rPr>
        <w:t>安装验收合格付总价</w:t>
      </w:r>
      <w:r>
        <w:rPr>
          <w:rFonts w:hint="eastAsia"/>
          <w:bCs/>
          <w:sz w:val="28"/>
          <w:szCs w:val="28"/>
          <w:lang w:val="en-US" w:eastAsia="zh-CN"/>
        </w:rPr>
        <w:t>7</w:t>
      </w:r>
      <w:r>
        <w:rPr>
          <w:rFonts w:hint="eastAsia"/>
          <w:bCs/>
          <w:sz w:val="28"/>
          <w:szCs w:val="28"/>
          <w:lang w:val="en-US"/>
        </w:rPr>
        <w:t>0%，</w:t>
      </w:r>
      <w:r>
        <w:rPr>
          <w:rFonts w:hint="eastAsia"/>
          <w:bCs/>
          <w:sz w:val="28"/>
          <w:szCs w:val="28"/>
          <w:lang w:val="en-US" w:eastAsia="zh-CN"/>
        </w:rPr>
        <w:t>3个月后付20%，</w:t>
      </w:r>
      <w:r>
        <w:rPr>
          <w:rFonts w:hint="eastAsia"/>
          <w:bCs/>
          <w:sz w:val="28"/>
          <w:szCs w:val="28"/>
          <w:lang w:val="en-US"/>
        </w:rPr>
        <w:t>余款一年后付清。</w:t>
      </w:r>
    </w:p>
    <w:p>
      <w:pPr>
        <w:spacing w:line="440" w:lineRule="exact"/>
        <w:rPr>
          <w:rFonts w:hint="eastAsia" w:ascii="楷体_GB2312" w:eastAsia="楷体_GB2312" w:cs="楷体_GB2312"/>
          <w:b/>
          <w:bCs/>
          <w:sz w:val="32"/>
          <w:szCs w:val="32"/>
          <w:lang w:val="en-US" w:eastAsia="zh-CN"/>
        </w:rPr>
      </w:pPr>
      <w:r>
        <w:rPr>
          <w:rFonts w:hint="eastAsia" w:ascii="楷体_GB2312" w:eastAsia="楷体_GB2312" w:cs="楷体_GB2312"/>
          <w:b/>
          <w:bCs/>
          <w:sz w:val="32"/>
          <w:szCs w:val="32"/>
          <w:lang w:val="en-US" w:eastAsia="zh-CN"/>
        </w:rPr>
        <w:t>联系电话：陈谊13776733231   张顺勇</w:t>
      </w:r>
      <w:bookmarkStart w:id="0" w:name="_GoBack"/>
      <w:bookmarkEnd w:id="0"/>
      <w:r>
        <w:rPr>
          <w:rFonts w:hint="eastAsia" w:ascii="楷体_GB2312" w:eastAsia="楷体_GB2312" w:cs="楷体_GB2312"/>
          <w:b/>
          <w:bCs/>
          <w:sz w:val="32"/>
          <w:szCs w:val="32"/>
          <w:lang w:val="en-US" w:eastAsia="zh-CN"/>
        </w:rPr>
        <w:t>13651558236</w:t>
      </w:r>
    </w:p>
    <w:p>
      <w:pPr>
        <w:spacing w:line="440" w:lineRule="exact"/>
        <w:rPr>
          <w:rFonts w:hint="eastAsia" w:ascii="楷体_GB2312" w:eastAsia="楷体_GB2312" w:cs="楷体_GB2312"/>
          <w:b/>
          <w:bCs/>
          <w:sz w:val="32"/>
          <w:szCs w:val="32"/>
          <w:lang w:val="en-US" w:eastAsia="zh-CN"/>
        </w:rPr>
      </w:pPr>
      <w:r>
        <w:rPr>
          <w:rFonts w:hint="eastAsia" w:ascii="楷体_GB2312" w:eastAsia="楷体_GB2312" w:cs="楷体_GB2312"/>
          <w:b/>
          <w:bCs/>
          <w:sz w:val="32"/>
          <w:szCs w:val="32"/>
          <w:lang w:val="en-US" w:eastAsia="zh-CN"/>
        </w:rPr>
        <w:t xml:space="preserve">                                 江苏省盱眙中学</w:t>
      </w:r>
    </w:p>
    <w:p>
      <w:pPr>
        <w:spacing w:line="44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楷体_GB2312" w:eastAsia="楷体_GB2312" w:cs="楷体_GB2312"/>
          <w:b/>
          <w:bCs/>
          <w:sz w:val="32"/>
          <w:szCs w:val="32"/>
          <w:lang w:val="en-US" w:eastAsia="zh-CN"/>
        </w:rPr>
        <w:t xml:space="preserve">                                 2019年11月22日</w:t>
      </w:r>
    </w:p>
    <w:p>
      <w:pPr>
        <w:snapToGrid w:val="0"/>
        <w:spacing w:line="360" w:lineRule="auto"/>
        <w:rPr>
          <w:rFonts w:asciiTheme="minorEastAsia" w:hAnsiTheme="minorEastAsia"/>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0E27"/>
    <w:multiLevelType w:val="singleLevel"/>
    <w:tmpl w:val="56F40E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60"/>
    <w:rsid w:val="00042695"/>
    <w:rsid w:val="000701EA"/>
    <w:rsid w:val="000870C6"/>
    <w:rsid w:val="00135FDA"/>
    <w:rsid w:val="0017604E"/>
    <w:rsid w:val="002219B9"/>
    <w:rsid w:val="002409C4"/>
    <w:rsid w:val="002F32E0"/>
    <w:rsid w:val="0031061F"/>
    <w:rsid w:val="003554A2"/>
    <w:rsid w:val="004A08C2"/>
    <w:rsid w:val="004C6BA8"/>
    <w:rsid w:val="004F3A09"/>
    <w:rsid w:val="00552303"/>
    <w:rsid w:val="007707F6"/>
    <w:rsid w:val="00813A65"/>
    <w:rsid w:val="008E68A3"/>
    <w:rsid w:val="008F7560"/>
    <w:rsid w:val="009566F6"/>
    <w:rsid w:val="009B455F"/>
    <w:rsid w:val="00A5397E"/>
    <w:rsid w:val="00B51117"/>
    <w:rsid w:val="00B96F30"/>
    <w:rsid w:val="00C43CB9"/>
    <w:rsid w:val="00D16A3E"/>
    <w:rsid w:val="00E070AC"/>
    <w:rsid w:val="00E247C3"/>
    <w:rsid w:val="00E30F28"/>
    <w:rsid w:val="00EE3D69"/>
    <w:rsid w:val="00F055BF"/>
    <w:rsid w:val="00F44A9D"/>
    <w:rsid w:val="00F8623A"/>
    <w:rsid w:val="00FB5F52"/>
    <w:rsid w:val="12CC7E43"/>
    <w:rsid w:val="26D02571"/>
    <w:rsid w:val="28794414"/>
    <w:rsid w:val="2EF35A53"/>
    <w:rsid w:val="36E54D9B"/>
    <w:rsid w:val="3EBE1174"/>
    <w:rsid w:val="45DA6DC7"/>
    <w:rsid w:val="4AF75BB0"/>
    <w:rsid w:val="4EB87B37"/>
    <w:rsid w:val="5F973E50"/>
    <w:rsid w:val="666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cs="Times New Roma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309</Words>
  <Characters>1762</Characters>
  <Lines>14</Lines>
  <Paragraphs>4</Paragraphs>
  <TotalTime>82</TotalTime>
  <ScaleCrop>false</ScaleCrop>
  <LinksUpToDate>false</LinksUpToDate>
  <CharactersWithSpaces>2067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2019-01-15T04:06:00Z</dcterms:created>
  <dc:creator>微软用户</dc:creator>
  <cp:lastModifiedBy>Administrator</cp:lastModifiedBy>
  <dcterms:modified xsi:type="dcterms:W3CDTF">2019-11-22T08:11:49Z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